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E9077" w14:textId="77777777" w:rsidR="002B66AC" w:rsidRPr="00061253" w:rsidRDefault="009018F2" w:rsidP="009018F2">
      <w:pPr>
        <w:pStyle w:val="Tablecaption"/>
        <w:spacing w:before="364" w:after="364"/>
        <w:rPr>
          <w:rFonts w:eastAsia="宋体"/>
        </w:rPr>
      </w:pPr>
      <w:r w:rsidRPr="009018F2">
        <w:rPr>
          <w:rFonts w:eastAsia="宋体"/>
        </w:rPr>
        <w:t xml:space="preserve">Supplementary Table </w:t>
      </w:r>
      <w:r w:rsidR="002B66AC">
        <w:rPr>
          <w:rFonts w:eastAsia="宋体" w:hint="eastAsia"/>
        </w:rPr>
        <w:t>1</w:t>
      </w:r>
      <w:r w:rsidR="002B66AC" w:rsidRPr="00061253">
        <w:rPr>
          <w:rFonts w:eastAsia="宋体"/>
        </w:rPr>
        <w:t>a. Rabbit B02, left RLN.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8"/>
        <w:gridCol w:w="2832"/>
        <w:gridCol w:w="2832"/>
        <w:gridCol w:w="2832"/>
      </w:tblGrid>
      <w:tr w:rsidR="002B66AC" w:rsidRPr="00061253" w14:paraId="56BFACE6" w14:textId="77777777" w:rsidTr="009018F2">
        <w:trPr>
          <w:trHeight w:val="425"/>
          <w:jc w:val="center"/>
        </w:trPr>
        <w:tc>
          <w:tcPr>
            <w:tcW w:w="5000" w:type="pct"/>
            <w:gridSpan w:val="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58FBC6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Rabbit B02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1"/>
              </w:rPr>
              <w:t>:</w:t>
            </w: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 xml:space="preserve"> left recurrent laryngeal nerve (sequential within-site paradigm)</w:t>
            </w:r>
          </w:p>
        </w:tc>
      </w:tr>
      <w:tr w:rsidR="002B66AC" w:rsidRPr="00061253" w14:paraId="792542EA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58E8D2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Stimulation</w:t>
            </w:r>
          </w:p>
          <w:p w14:paraId="77E87E07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current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37C629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Scarred condition</w:t>
            </w:r>
          </w:p>
          <w:p w14:paraId="4FB9D0D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 xml:space="preserve">(Amplitude µV / Latency </w:t>
            </w:r>
            <w:proofErr w:type="spellStart"/>
            <w:r w:rsidRPr="00061253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ms</w:t>
            </w:r>
            <w:proofErr w:type="spellEnd"/>
            <w:r w:rsidRPr="00061253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8E6A14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Unscarred condition</w:t>
            </w:r>
          </w:p>
          <w:p w14:paraId="40885928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 xml:space="preserve">(Amplitude µV / Latency </w:t>
            </w:r>
            <w:proofErr w:type="spellStart"/>
            <w:r w:rsidRPr="00061253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ms</w:t>
            </w:r>
            <w:proofErr w:type="spellEnd"/>
            <w:r w:rsidRPr="00061253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D12FD8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Notes</w:t>
            </w:r>
          </w:p>
        </w:tc>
      </w:tr>
      <w:tr w:rsidR="002B66AC" w:rsidRPr="00061253" w14:paraId="00C3CBC5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84F5D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0.05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D8AD4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no response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7D152D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2131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A22DC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075CE85C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6D0454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0.06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4BFA75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no response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D44E1F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2250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C5B927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Unscarred threshold </w:t>
            </w: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</w:t>
            </w: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0.05 mA</w:t>
            </w:r>
          </w:p>
        </w:tc>
      </w:tr>
      <w:tr w:rsidR="002B66AC" w:rsidRPr="00061253" w14:paraId="048FFE2D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4AC713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0.10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C3D97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no response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7AF24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2223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ADD9F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69D132C4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16BA39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0.15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F2E730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no response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9BE50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2224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AEB136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0825EDEC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95745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0.20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9D70C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no response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FCFC41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2183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B6621A8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36ECBADE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251994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0.25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530800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1158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66BB8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2138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35B1A4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Scarred threshold ≈ 0.25 mA</w:t>
            </w:r>
          </w:p>
        </w:tc>
      </w:tr>
      <w:tr w:rsidR="002B66AC" w:rsidRPr="00061253" w14:paraId="21906F3F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C9ABC5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0.30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CF653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1357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6B58E9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2232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3E996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2694E812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088167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0.35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592B22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733 / 1.75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D85B3F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2228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313397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22EBDCCB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97C791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0.40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CFD507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455 / 1.88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2C2EB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2228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80996D2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01740ABF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821DCE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0.45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BE3B4F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652 / 1.88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F60684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2239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64AE01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797E06AE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CD0592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0.50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35B971E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627 / 1.88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C1407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2206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D35559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20889E23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D328C2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0.60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9CF9BE1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953 / 1.75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9BD4E4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142F39D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Unscarred not re-sampled</w:t>
            </w:r>
          </w:p>
        </w:tc>
      </w:tr>
      <w:tr w:rsidR="002B66AC" w:rsidRPr="00061253" w14:paraId="0D79E59F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275ED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0.70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6EF5F6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1632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CDEC89D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C31E9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195CD5D2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6AB8E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0.80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44ACA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773 / 1.75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A0F6C9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284E9F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67BA929C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83ABA3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0.90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5C5797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817 / 1.75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9931B8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152F0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0FBBF80F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974DC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1.00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6909739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1559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065953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2202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9D831F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4634B598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2808FA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1.50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ED3B22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2001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0258C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2302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1574F6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061253" w14:paraId="160B07EE" w14:textId="77777777" w:rsidTr="009018F2">
        <w:trPr>
          <w:trHeight w:val="425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2752D8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2.00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A22560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1303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80A5EC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061253">
              <w:rPr>
                <w:rFonts w:ascii="Times New Roman" w:eastAsia="宋体" w:hAnsi="Times New Roman" w:cs="Times New Roman"/>
                <w:sz w:val="21"/>
                <w:szCs w:val="21"/>
              </w:rPr>
              <w:t>2309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6A249B" w14:textId="77777777" w:rsidR="002B66AC" w:rsidRPr="00061253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403C0316" w14:textId="77777777" w:rsidR="002B66AC" w:rsidRPr="00061253" w:rsidRDefault="002B66AC" w:rsidP="009018F2">
      <w:pPr>
        <w:pStyle w:val="Tablefooter"/>
        <w:rPr>
          <w:rFonts w:eastAsia="宋体"/>
        </w:rPr>
      </w:pPr>
      <w:r w:rsidRPr="00061253">
        <w:rPr>
          <w:rFonts w:eastAsia="宋体"/>
        </w:rPr>
        <w:t>Dashes (—) indicate stimulation currents at which the unscarred condition was not re-sampled because the response had already plateaued at supra-threshold levels in the immediately preceding currents</w:t>
      </w:r>
      <w:r>
        <w:rPr>
          <w:rFonts w:eastAsia="宋体" w:hint="eastAsia"/>
        </w:rPr>
        <w:t>. T</w:t>
      </w:r>
      <w:r w:rsidRPr="00061253">
        <w:rPr>
          <w:rFonts w:eastAsia="宋体"/>
        </w:rPr>
        <w:t xml:space="preserve">his does not indicate absence of response. Latency values are rounded to the nearest 0.01 </w:t>
      </w:r>
      <w:proofErr w:type="spellStart"/>
      <w:r w:rsidRPr="00061253">
        <w:rPr>
          <w:rFonts w:eastAsia="宋体"/>
        </w:rPr>
        <w:t>ms</w:t>
      </w:r>
      <w:proofErr w:type="spellEnd"/>
      <w:r w:rsidRPr="00061253">
        <w:rPr>
          <w:rFonts w:eastAsia="宋体"/>
        </w:rPr>
        <w:t xml:space="preserve"> as acquired from the EMG instrument. Scar at the stimulation site was </w:t>
      </w:r>
      <w:r>
        <w:rPr>
          <w:rFonts w:eastAsia="宋体" w:hint="eastAsia"/>
        </w:rPr>
        <w:t>G</w:t>
      </w:r>
      <w:r w:rsidRPr="00061253">
        <w:rPr>
          <w:rFonts w:eastAsia="宋体"/>
        </w:rPr>
        <w:t>rade</w:t>
      </w:r>
      <w:r>
        <w:rPr>
          <w:rFonts w:eastAsia="宋体" w:hint="eastAsia"/>
        </w:rPr>
        <w:t xml:space="preserve"> 1</w:t>
      </w:r>
      <w:r w:rsidRPr="00061253">
        <w:rPr>
          <w:rFonts w:eastAsia="宋体"/>
        </w:rPr>
        <w:t xml:space="preserve"> at re-exploration, consistent with animal B01.</w:t>
      </w:r>
    </w:p>
    <w:p w14:paraId="594F43B9" w14:textId="77777777" w:rsidR="002B66AC" w:rsidRPr="00730A61" w:rsidRDefault="009018F2" w:rsidP="009018F2">
      <w:pPr>
        <w:pStyle w:val="Tablecaption"/>
        <w:spacing w:before="364" w:after="364"/>
        <w:rPr>
          <w:rFonts w:eastAsia="宋体"/>
        </w:rPr>
      </w:pPr>
      <w:r w:rsidRPr="00DE1756">
        <w:rPr>
          <w:rFonts w:eastAsia="仿宋"/>
        </w:rPr>
        <w:lastRenderedPageBreak/>
        <w:t>Supplementary</w:t>
      </w:r>
      <w:r>
        <w:rPr>
          <w:rFonts w:eastAsia="仿宋"/>
        </w:rPr>
        <w:t xml:space="preserve"> </w:t>
      </w:r>
      <w:r w:rsidRPr="00DE1756">
        <w:rPr>
          <w:rFonts w:eastAsia="仿宋"/>
        </w:rPr>
        <w:t>Table</w:t>
      </w:r>
      <w:r>
        <w:rPr>
          <w:rFonts w:eastAsia="仿宋"/>
        </w:rPr>
        <w:t xml:space="preserve"> </w:t>
      </w:r>
      <w:r w:rsidR="002B66AC">
        <w:rPr>
          <w:rFonts w:eastAsia="宋体" w:hint="eastAsia"/>
        </w:rPr>
        <w:t>1</w:t>
      </w:r>
      <w:r w:rsidR="002B66AC" w:rsidRPr="00730A61">
        <w:rPr>
          <w:rFonts w:eastAsia="宋体"/>
        </w:rPr>
        <w:t>b. Rabbit B04, right RLN.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8"/>
        <w:gridCol w:w="2832"/>
        <w:gridCol w:w="2832"/>
        <w:gridCol w:w="2832"/>
      </w:tblGrid>
      <w:tr w:rsidR="002B66AC" w:rsidRPr="00730A61" w14:paraId="222D9F0E" w14:textId="77777777" w:rsidTr="009018F2">
        <w:trPr>
          <w:trHeight w:val="397"/>
          <w:jc w:val="center"/>
        </w:trPr>
        <w:tc>
          <w:tcPr>
            <w:tcW w:w="5000" w:type="pct"/>
            <w:gridSpan w:val="4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0E5FD2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Rabbit B04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1"/>
              </w:rPr>
              <w:t>:</w:t>
            </w: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 xml:space="preserve"> right recurrent laryngeal nerve (sequential within-site paradigm)</w:t>
            </w:r>
          </w:p>
        </w:tc>
      </w:tr>
      <w:tr w:rsidR="002B66AC" w:rsidRPr="00730A61" w14:paraId="2CCD69C4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B3BA66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Stimulation</w:t>
            </w:r>
          </w:p>
          <w:p w14:paraId="4A6C118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current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EE9BD9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Scarred condition</w:t>
            </w:r>
          </w:p>
          <w:p w14:paraId="581B1741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 xml:space="preserve">(Amplitude µV / Latency </w:t>
            </w:r>
            <w:proofErr w:type="spellStart"/>
            <w:r w:rsidRPr="00730A61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ms</w:t>
            </w:r>
            <w:proofErr w:type="spellEnd"/>
            <w:r w:rsidRPr="00730A61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580ACE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Unscarred condition</w:t>
            </w:r>
          </w:p>
          <w:p w14:paraId="26A353C9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 xml:space="preserve">(Amplitude µV / Latency </w:t>
            </w:r>
            <w:proofErr w:type="spellStart"/>
            <w:r w:rsidRPr="00730A61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ms</w:t>
            </w:r>
            <w:proofErr w:type="spellEnd"/>
            <w:r w:rsidRPr="00730A61">
              <w:rPr>
                <w:rFonts w:ascii="Times New Roman" w:eastAsia="宋体" w:hAnsi="Times New Roman" w:cs="Times New Roman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D1FC6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Notes</w:t>
            </w:r>
          </w:p>
        </w:tc>
      </w:tr>
      <w:tr w:rsidR="002B66AC" w:rsidRPr="00730A61" w14:paraId="002FDBAD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5F565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7F8AFD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03E7C6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1461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DF64EE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Unscarred threshold = 0.05 mA</w:t>
            </w:r>
          </w:p>
        </w:tc>
      </w:tr>
      <w:tr w:rsidR="002B66AC" w:rsidRPr="00730A61" w14:paraId="2C9EEE17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0B2DD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0.06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E9D76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F9C49E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1494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F8A356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03146FEF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20A5A5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0.07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7F9B1C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56E57CB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1024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52AB952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06A44823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216E21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0.08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EC640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C6189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1207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AA2D9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643BCD67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701C5D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0.09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2FCF7B9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B8492D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1360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1DC1C70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7D2C4041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43C4A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DC2B82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405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07E0932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694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339D7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Scarred threshold = 0.10 mA</w:t>
            </w:r>
          </w:p>
        </w:tc>
      </w:tr>
      <w:tr w:rsidR="002B66AC" w:rsidRPr="00730A61" w14:paraId="11BBFE7A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AA0B01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0.11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774F5E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445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0ACF9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737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CB064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6A94A8FA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1E4265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0.12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7E5FFBF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409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912152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525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B825F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25B752F0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236685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0.13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20E524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490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03745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1133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92F46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68DEBB25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4F57F28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0.14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1BDD5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432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06910C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1310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FF72F4F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503F0E3E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BE654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A40A278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704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A5C69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1340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C03F09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6D168BBF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E122F6D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0.20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AB2265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567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F75A4DB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1273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F4249D0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39106EAD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4FC20C4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0.25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781B4C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565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010B4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1242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19E26E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10061632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672BF16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0.30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197979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444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5DF90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1277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6E7188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7F3685E6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48E40F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0.35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5E7A60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457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3899561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1275 / 1.25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34A8A6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4BD8E36A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9BBBF1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0.40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9ECB3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380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0E6F279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1324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F0B83E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5BE392B6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A9923FC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0.45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066984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474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10AC72B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1080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878AC6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32F981AD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4804694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0.50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207C4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469 / 1.63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4C6178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1322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A4422D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0DDE66EA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F08F15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1.00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ADEC2D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682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4A4221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1186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1D7C647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04421AE1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1EDFAC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1.50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7799F5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628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5A28FD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1310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E35BB6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  <w:tr w:rsidR="002B66AC" w:rsidRPr="00730A61" w14:paraId="2BDBB8CA" w14:textId="77777777" w:rsidTr="009018F2">
        <w:trPr>
          <w:trHeight w:val="397"/>
          <w:jc w:val="center"/>
        </w:trPr>
        <w:tc>
          <w:tcPr>
            <w:tcW w:w="833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70DE155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2.00 mA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8A718A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639 / 1.50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32981E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1330 / 1.38</w:t>
            </w:r>
          </w:p>
        </w:tc>
        <w:tc>
          <w:tcPr>
            <w:tcW w:w="1389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02A0B3" w14:textId="77777777" w:rsidR="002B66AC" w:rsidRPr="00730A61" w:rsidRDefault="002B66AC" w:rsidP="009018F2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</w:p>
        </w:tc>
      </w:tr>
    </w:tbl>
    <w:p w14:paraId="274CD4FB" w14:textId="3FABA7F7" w:rsidR="002B66AC" w:rsidRPr="00730A61" w:rsidRDefault="002B66AC" w:rsidP="009018F2">
      <w:pPr>
        <w:pStyle w:val="Tablefooter"/>
        <w:rPr>
          <w:rFonts w:eastAsia="宋体"/>
        </w:rPr>
      </w:pPr>
      <w:r w:rsidRPr="00730A61">
        <w:rPr>
          <w:rFonts w:eastAsia="宋体"/>
        </w:rPr>
        <w:t xml:space="preserve">Paradigm identical to </w:t>
      </w:r>
      <w:r w:rsidR="00F07EDB">
        <w:rPr>
          <w:rFonts w:eastAsia="宋体" w:hint="eastAsia"/>
          <w:lang w:eastAsia="zh-CN"/>
        </w:rPr>
        <w:t xml:space="preserve">Supplementary </w:t>
      </w:r>
      <w:r w:rsidRPr="00730A61">
        <w:rPr>
          <w:rFonts w:eastAsia="宋体"/>
        </w:rPr>
        <w:t xml:space="preserve">Table </w:t>
      </w:r>
      <w:r>
        <w:rPr>
          <w:rFonts w:eastAsia="宋体" w:hint="eastAsia"/>
        </w:rPr>
        <w:t>1</w:t>
      </w:r>
      <w:r w:rsidRPr="00730A61">
        <w:rPr>
          <w:rFonts w:eastAsia="宋体"/>
        </w:rPr>
        <w:t>a. The absence of scarred-condition data below 0.10 mA reflects the scarred-site threshold</w:t>
      </w:r>
      <w:r>
        <w:rPr>
          <w:rFonts w:eastAsia="宋体" w:hint="eastAsia"/>
        </w:rPr>
        <w:t>. A</w:t>
      </w:r>
      <w:r w:rsidRPr="00730A61">
        <w:rPr>
          <w:rFonts w:eastAsia="宋体"/>
        </w:rPr>
        <w:t>bsence of unscarred-condition data at 0.6</w:t>
      </w:r>
      <w:r>
        <w:rPr>
          <w:rFonts w:eastAsia="宋体" w:hint="eastAsia"/>
        </w:rPr>
        <w:t>-</w:t>
      </w:r>
      <w:r w:rsidRPr="00730A61">
        <w:rPr>
          <w:rFonts w:eastAsia="宋体"/>
        </w:rPr>
        <w:t xml:space="preserve">0.9 mA indicates currents not re-sampled after plateau was </w:t>
      </w:r>
      <w:r w:rsidRPr="00730A61">
        <w:rPr>
          <w:rFonts w:eastAsia="宋体"/>
        </w:rPr>
        <w:lastRenderedPageBreak/>
        <w:t xml:space="preserve">reached, not absence of response. Scar at the stimulation site was </w:t>
      </w:r>
      <w:r>
        <w:rPr>
          <w:rFonts w:eastAsia="宋体" w:hint="eastAsia"/>
        </w:rPr>
        <w:t>G</w:t>
      </w:r>
      <w:r w:rsidRPr="00730A61">
        <w:rPr>
          <w:rFonts w:eastAsia="宋体"/>
        </w:rPr>
        <w:t>rade</w:t>
      </w:r>
      <w:r>
        <w:rPr>
          <w:rFonts w:eastAsia="宋体" w:hint="eastAsia"/>
        </w:rPr>
        <w:t xml:space="preserve"> 1</w:t>
      </w:r>
      <w:r w:rsidRPr="00730A61">
        <w:rPr>
          <w:rFonts w:eastAsia="宋体"/>
        </w:rPr>
        <w:t xml:space="preserve"> at re-exploration, consistent with animals B01 and B02.</w:t>
      </w:r>
    </w:p>
    <w:p w14:paraId="4993727B" w14:textId="77777777" w:rsidR="002B66AC" w:rsidRPr="00730A61" w:rsidRDefault="009018F2" w:rsidP="009018F2">
      <w:pPr>
        <w:pStyle w:val="Tablecaption"/>
        <w:spacing w:before="364" w:after="364"/>
        <w:rPr>
          <w:rFonts w:eastAsia="宋体"/>
        </w:rPr>
      </w:pPr>
      <w:r w:rsidRPr="00DE1756">
        <w:rPr>
          <w:rFonts w:eastAsia="仿宋"/>
        </w:rPr>
        <w:t>Supplementary</w:t>
      </w:r>
      <w:r>
        <w:rPr>
          <w:rFonts w:eastAsia="仿宋"/>
        </w:rPr>
        <w:t xml:space="preserve"> </w:t>
      </w:r>
      <w:r w:rsidRPr="00DE1756">
        <w:rPr>
          <w:rFonts w:eastAsia="仿宋"/>
        </w:rPr>
        <w:t>Table</w:t>
      </w:r>
      <w:r>
        <w:rPr>
          <w:rFonts w:eastAsia="仿宋"/>
        </w:rPr>
        <w:t xml:space="preserve"> </w:t>
      </w:r>
      <w:r w:rsidR="002B66AC">
        <w:rPr>
          <w:rFonts w:eastAsia="宋体" w:hint="eastAsia"/>
        </w:rPr>
        <w:t>1</w:t>
      </w:r>
      <w:r w:rsidR="002B66AC" w:rsidRPr="00730A61">
        <w:rPr>
          <w:rFonts w:eastAsia="宋体"/>
        </w:rPr>
        <w:t>c. Cross-animal summary of scar-related electrophysiological changes.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22"/>
        <w:gridCol w:w="1596"/>
        <w:gridCol w:w="1647"/>
        <w:gridCol w:w="1647"/>
        <w:gridCol w:w="3182"/>
      </w:tblGrid>
      <w:tr w:rsidR="002B66AC" w:rsidRPr="00730A61" w14:paraId="120F5A3A" w14:textId="77777777" w:rsidTr="009018F2">
        <w:trPr>
          <w:tblHeader/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9BB598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Parameter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8926B0D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B01 (Table 2, bilateral)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219B9A" w14:textId="30149393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B02 left (</w:t>
            </w:r>
            <w:r w:rsidR="00F07EDB" w:rsidRPr="00F07EDB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Supplementary</w:t>
            </w:r>
            <w:r w:rsidR="00F07EDB" w:rsidRPr="00F07EDB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 xml:space="preserve">Table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1"/>
              </w:rPr>
              <w:t>1</w:t>
            </w: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a)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85B4089" w14:textId="385B5CD9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B04 right (</w:t>
            </w:r>
            <w:r w:rsidR="00F07EDB" w:rsidRPr="00F07EDB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Supplementary</w:t>
            </w:r>
            <w:r w:rsidR="00F07EDB" w:rsidRPr="00F07EDB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 xml:space="preserve"> </w:t>
            </w: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 xml:space="preserve">Table </w:t>
            </w:r>
            <w:r>
              <w:rPr>
                <w:rFonts w:ascii="Times New Roman" w:eastAsia="宋体" w:hAnsi="Times New Roman" w:cs="Times New Roman" w:hint="eastAsia"/>
                <w:b/>
                <w:bCs/>
                <w:sz w:val="21"/>
                <w:szCs w:val="21"/>
              </w:rPr>
              <w:t>1</w:t>
            </w: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b)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FC7763A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b/>
                <w:bCs/>
                <w:sz w:val="21"/>
                <w:szCs w:val="21"/>
              </w:rPr>
              <w:t>Direction of effect</w:t>
            </w:r>
          </w:p>
        </w:tc>
      </w:tr>
      <w:tr w:rsidR="002B66AC" w:rsidRPr="00730A61" w14:paraId="6907C8ED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051DA9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Stimulation threshold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unscarred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94FDE3F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9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mA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80DE87D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/>
                <w:sz w:val="21"/>
                <w:szCs w:val="21"/>
              </w:rPr>
              <w:t>≤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0.05 mA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89CAF77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0.05 mA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E0460F0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</w:tr>
      <w:tr w:rsidR="002B66AC" w:rsidRPr="00730A61" w14:paraId="18E77334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B421F5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Stimulation threshold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scarred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87A97E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10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mA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7E196B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≈ 0.25 mA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6A20520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0.10 mA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AB5BA5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Elevated at scarred sites</w:t>
            </w:r>
          </w:p>
        </w:tc>
      </w:tr>
      <w:tr w:rsidR="002B66AC" w:rsidRPr="00730A61" w14:paraId="3294C822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23B5674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Amplitude at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0.5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mA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unscarred (µV)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9705B56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F402B">
              <w:rPr>
                <w:rFonts w:ascii="Times New Roman" w:eastAsia="宋体" w:hAnsi="Times New Roman" w:cs="Times New Roman"/>
                <w:sz w:val="21"/>
                <w:szCs w:val="21"/>
              </w:rPr>
              <w:t>~1962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6CB8C1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2206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3F88BAC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1322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1130ADE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</w:tr>
      <w:tr w:rsidR="002B66AC" w:rsidRPr="00730A61" w14:paraId="1FF4F436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0CE7FE5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Amplitude at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0.5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mA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scarred (µV)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0D28DD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1891-2007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CE59AB9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627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F6D8F62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469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9229D2F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Reduced at scarred sites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 xml:space="preserve"> </w:t>
            </w:r>
            <w:r w:rsidRPr="008F402B">
              <w:rPr>
                <w:rFonts w:ascii="Times New Roman" w:eastAsia="宋体" w:hAnsi="Times New Roman" w:cs="Times New Roman"/>
                <w:sz w:val="21"/>
                <w:szCs w:val="21"/>
              </w:rPr>
              <w:t>(paradigm-dependent magnitude)</w:t>
            </w:r>
          </w:p>
        </w:tc>
      </w:tr>
      <w:tr w:rsidR="002B66AC" w:rsidRPr="00730A61" w14:paraId="417050F1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4970D2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Scarred/unscarred amplitude ratio at 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0.5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mA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79DA6C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F402B">
              <w:rPr>
                <w:rFonts w:ascii="Times New Roman" w:eastAsia="宋体" w:hAnsi="Times New Roman" w:cs="Times New Roman"/>
                <w:sz w:val="21"/>
                <w:szCs w:val="21"/>
              </w:rPr>
              <w:t>~99 %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4BD0233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28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20A5BBC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35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6E02DB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8F402B">
              <w:rPr>
                <w:rFonts w:ascii="Times New Roman" w:eastAsia="宋体" w:hAnsi="Times New Roman" w:cs="Times New Roman"/>
                <w:sz w:val="21"/>
                <w:szCs w:val="21"/>
              </w:rPr>
              <w:t>Marked reduction with on-nerve interrogation through scar (B02, B04)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8F402B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near-unity with off-nerve probing beside minimal scar (B01)</w:t>
            </w:r>
          </w:p>
        </w:tc>
      </w:tr>
      <w:tr w:rsidR="002B66AC" w:rsidRPr="00730A61" w14:paraId="170CE50B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CDE0F09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Latency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unscarred (</w:t>
            </w:r>
            <w:proofErr w:type="spellStart"/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ms</w:t>
            </w:r>
            <w:proofErr w:type="spellEnd"/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DF38BCF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(see Table 2)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475F3D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1.25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-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1.38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41D753D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1.25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-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1.38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2762FB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—</w:t>
            </w:r>
          </w:p>
        </w:tc>
      </w:tr>
      <w:tr w:rsidR="002B66AC" w:rsidRPr="00730A61" w14:paraId="7177F72A" w14:textId="77777777" w:rsidTr="009018F2">
        <w:trPr>
          <w:jc w:val="center"/>
        </w:trPr>
        <w:tc>
          <w:tcPr>
            <w:tcW w:w="10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4BB90C4" w14:textId="77777777" w:rsidR="002B66AC" w:rsidRPr="00730A61" w:rsidRDefault="002B66AC" w:rsidP="009018F2">
            <w:pPr>
              <w:spacing w:after="0" w:line="240" w:lineRule="auto"/>
              <w:jc w:val="both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Latency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,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 scarred (</w:t>
            </w:r>
            <w:proofErr w:type="spellStart"/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ms</w:t>
            </w:r>
            <w:proofErr w:type="spellEnd"/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10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AAD8AC5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(see Table 2)</w:t>
            </w:r>
          </w:p>
        </w:tc>
        <w:tc>
          <w:tcPr>
            <w:tcW w:w="768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EB159B2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1.50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-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1.88</w:t>
            </w:r>
          </w:p>
        </w:tc>
        <w:tc>
          <w:tcPr>
            <w:tcW w:w="76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CAC8FF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1.25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-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1.63</w:t>
            </w:r>
          </w:p>
        </w:tc>
        <w:tc>
          <w:tcPr>
            <w:tcW w:w="1587" w:type="pct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28DB57A" w14:textId="77777777" w:rsidR="002B66AC" w:rsidRPr="00730A61" w:rsidRDefault="002B66AC" w:rsidP="00175FFD">
            <w:pPr>
              <w:spacing w:after="0" w:line="240" w:lineRule="auto"/>
              <w:jc w:val="center"/>
              <w:rPr>
                <w:rFonts w:ascii="Times New Roman" w:eastAsia="宋体" w:hAnsi="Times New Roman" w:cs="Times New Roman"/>
                <w:sz w:val="21"/>
                <w:szCs w:val="21"/>
              </w:rPr>
            </w:pP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Prolonged (≈ 0</w:t>
            </w:r>
            <w:r>
              <w:rPr>
                <w:rFonts w:ascii="Times New Roman" w:eastAsia="宋体" w:hAnsi="Times New Roman" w:cs="Times New Roman" w:hint="eastAsia"/>
                <w:sz w:val="21"/>
                <w:szCs w:val="21"/>
              </w:rPr>
              <w:t>-</w:t>
            </w:r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 xml:space="preserve">0.5 </w:t>
            </w:r>
            <w:proofErr w:type="spellStart"/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ms</w:t>
            </w:r>
            <w:proofErr w:type="spellEnd"/>
            <w:r w:rsidRPr="00730A61">
              <w:rPr>
                <w:rFonts w:ascii="Times New Roman" w:eastAsia="宋体" w:hAnsi="Times New Roman" w:cs="Times New Roman"/>
                <w:sz w:val="21"/>
                <w:szCs w:val="21"/>
              </w:rPr>
              <w:t>)</w:t>
            </w:r>
          </w:p>
        </w:tc>
      </w:tr>
    </w:tbl>
    <w:p w14:paraId="2251EB0A" w14:textId="56DCF0F4" w:rsidR="002B66AC" w:rsidRPr="00730A61" w:rsidRDefault="002B66AC" w:rsidP="009018F2">
      <w:pPr>
        <w:pStyle w:val="Tablefooter"/>
        <w:rPr>
          <w:rFonts w:eastAsia="宋体"/>
        </w:rPr>
      </w:pPr>
      <w:r w:rsidRPr="00730A61">
        <w:rPr>
          <w:rFonts w:eastAsia="宋体"/>
        </w:rPr>
        <w:t>Across all three Series 2 animals in which a scar-vs-unscarred electrophysiological comparison was performed (B01 via bilateral paradigm; B02 and B04 via sequential within-site paradigm), three directionally con</w:t>
      </w:r>
      <w:r>
        <w:rPr>
          <w:rFonts w:eastAsia="宋体"/>
        </w:rPr>
        <w:t>sistent</w:t>
      </w:r>
      <w:r w:rsidRPr="00730A61">
        <w:rPr>
          <w:rFonts w:eastAsia="宋体"/>
        </w:rPr>
        <w:t xml:space="preserve"> findings were observed</w:t>
      </w:r>
      <w:r>
        <w:rPr>
          <w:rFonts w:eastAsia="宋体"/>
        </w:rPr>
        <w:t>.</w:t>
      </w:r>
      <w:r>
        <w:rPr>
          <w:rFonts w:eastAsia="宋体" w:hint="eastAsia"/>
        </w:rPr>
        <w:t xml:space="preserve"> E</w:t>
      </w:r>
      <w:r w:rsidRPr="00730A61">
        <w:rPr>
          <w:rFonts w:eastAsia="宋体"/>
        </w:rPr>
        <w:t xml:space="preserve">levated stimulation threshold at scarred sites, </w:t>
      </w:r>
      <w:r w:rsidRPr="00C449AC">
        <w:rPr>
          <w:rFonts w:eastAsia="宋体"/>
        </w:rPr>
        <w:t>reduced response amplitude at matched supra-threshold currents at scarred sites where the probe interrogated the nerve through scar (28</w:t>
      </w:r>
      <w:r>
        <w:rPr>
          <w:rFonts w:eastAsia="宋体" w:hint="eastAsia"/>
        </w:rPr>
        <w:t>-</w:t>
      </w:r>
      <w:r w:rsidRPr="00C449AC">
        <w:rPr>
          <w:rFonts w:eastAsia="宋体"/>
        </w:rPr>
        <w:t>35% of the unscarred reference at 0.5 mA in B02/B04 under the sequential within-site paradigm), with B01 showing near-unity ratio because the probe was placed on adjacent unscarred tissue rather than through the scar (bilateral paradigm)</w:t>
      </w:r>
      <w:r w:rsidRPr="00730A61">
        <w:rPr>
          <w:rFonts w:eastAsia="宋体"/>
        </w:rPr>
        <w:t xml:space="preserve">, and prolonged response latency at scarred sites (up to ~0.5 </w:t>
      </w:r>
      <w:proofErr w:type="spellStart"/>
      <w:r w:rsidRPr="00730A61">
        <w:rPr>
          <w:rFonts w:eastAsia="宋体"/>
        </w:rPr>
        <w:t>ms</w:t>
      </w:r>
      <w:proofErr w:type="spellEnd"/>
      <w:r w:rsidRPr="00730A61">
        <w:rPr>
          <w:rFonts w:eastAsia="宋体"/>
        </w:rPr>
        <w:t xml:space="preserve">). </w:t>
      </w:r>
      <w:r w:rsidRPr="000370B8">
        <w:rPr>
          <w:rFonts w:eastAsia="宋体"/>
        </w:rPr>
        <w:t>The magnitude of effect differed between animals</w:t>
      </w:r>
      <w:r>
        <w:rPr>
          <w:rFonts w:eastAsia="宋体" w:hint="eastAsia"/>
        </w:rPr>
        <w:t>. I</w:t>
      </w:r>
      <w:r w:rsidRPr="000370B8">
        <w:rPr>
          <w:rFonts w:eastAsia="宋体"/>
        </w:rPr>
        <w:t>n B01, peri-neural fibrosis was minimal at gross inspection</w:t>
      </w:r>
      <w:r>
        <w:rPr>
          <w:rFonts w:eastAsia="宋体"/>
        </w:rPr>
        <w:t>,</w:t>
      </w:r>
      <w:r w:rsidRPr="000370B8">
        <w:rPr>
          <w:rFonts w:eastAsia="宋体"/>
        </w:rPr>
        <w:t xml:space="preserve"> and the scarred-side threshold was elevated by only 0.01 mA relative to the contralateral unscarred side, consistent with the limited insulating effect of small-volume fibrosis when the probe </w:t>
      </w:r>
      <w:r>
        <w:rPr>
          <w:rFonts w:eastAsia="宋体"/>
        </w:rPr>
        <w:t>wa</w:t>
      </w:r>
      <w:r w:rsidRPr="000370B8">
        <w:rPr>
          <w:rFonts w:eastAsia="宋体"/>
        </w:rPr>
        <w:t>s placed on adjacent unscarred tissue (bilateral paradigm)</w:t>
      </w:r>
      <w:r>
        <w:rPr>
          <w:rFonts w:eastAsia="宋体" w:hint="eastAsia"/>
        </w:rPr>
        <w:t>. I</w:t>
      </w:r>
      <w:r w:rsidRPr="000370B8">
        <w:rPr>
          <w:rFonts w:eastAsia="宋体"/>
        </w:rPr>
        <w:t>n B02 and B04, where the probe was placed on the nerve through the overlying scar (sequential within-site paradigm), thresholds were elevated approximately five-fold and two-fold</w:t>
      </w:r>
      <w:r>
        <w:rPr>
          <w:rFonts w:eastAsia="宋体"/>
        </w:rPr>
        <w:t>,</w:t>
      </w:r>
      <w:r w:rsidRPr="000370B8">
        <w:rPr>
          <w:rFonts w:eastAsia="宋体"/>
        </w:rPr>
        <w:t xml:space="preserve"> respectively, consistent with known inter-animal variability in peri-neural fibrosis density at re-exploration</w:t>
      </w:r>
      <w:r w:rsidRPr="00730A61">
        <w:rPr>
          <w:rFonts w:eastAsia="宋体"/>
        </w:rPr>
        <w:t xml:space="preserve">. These paradigm-independent, direction-concordant findings support the main conclusion presented in Table 2 and Section </w:t>
      </w:r>
      <w:r w:rsidR="00E05DDC" w:rsidRPr="00E05DDC">
        <w:rPr>
          <w:rFonts w:eastAsia="宋体"/>
        </w:rPr>
        <w:t>Effect of Peri-Neural Scar Tissue on Electrophysiological Parameters</w:t>
      </w:r>
      <w:r w:rsidR="00E05DDC">
        <w:rPr>
          <w:rFonts w:eastAsia="宋体" w:hint="eastAsia"/>
          <w:lang w:eastAsia="zh-CN"/>
        </w:rPr>
        <w:t xml:space="preserve"> (</w:t>
      </w:r>
      <w:r w:rsidR="00E05DDC" w:rsidRPr="00E05DDC">
        <w:rPr>
          <w:rFonts w:eastAsia="宋体"/>
        </w:rPr>
        <w:t>the Results)</w:t>
      </w:r>
      <w:r w:rsidRPr="00730A61">
        <w:rPr>
          <w:rFonts w:eastAsia="宋体"/>
        </w:rPr>
        <w:t xml:space="preserve"> of the manuscript.</w:t>
      </w:r>
    </w:p>
    <w:p w14:paraId="3BB29DF3" w14:textId="77777777" w:rsidR="00A73E39" w:rsidRPr="002B66AC" w:rsidRDefault="00A73E39">
      <w:pPr>
        <w:ind w:firstLine="420"/>
        <w:rPr>
          <w:rFonts w:hint="eastAsia"/>
        </w:rPr>
      </w:pPr>
    </w:p>
    <w:sectPr w:rsidR="00A73E39" w:rsidRPr="002B66AC" w:rsidSect="009018F2">
      <w:headerReference w:type="default" r:id="rId7"/>
      <w:pgSz w:w="11906" w:h="16838"/>
      <w:pgMar w:top="1134" w:right="851" w:bottom="1134" w:left="851" w:header="283" w:footer="1134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5889D" w14:textId="77777777" w:rsidR="00DC7110" w:rsidRDefault="00DC7110" w:rsidP="009018F2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287BAEBE" w14:textId="77777777" w:rsidR="00DC7110" w:rsidRDefault="00DC7110" w:rsidP="009018F2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F08DB" w14:textId="77777777" w:rsidR="00DC7110" w:rsidRDefault="00DC7110" w:rsidP="009018F2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38D5B72" w14:textId="77777777" w:rsidR="00DC7110" w:rsidRDefault="00DC7110" w:rsidP="009018F2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7F587" w14:textId="77777777" w:rsidR="009018F2" w:rsidRDefault="009018F2" w:rsidP="009018F2">
    <w:pPr>
      <w:pStyle w:val="a7"/>
      <w:pBdr>
        <w:bottom w:val="none" w:sz="0" w:space="0" w:color="auto"/>
      </w:pBd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8703">
    <w:abstractNumId w:val="1"/>
  </w:num>
  <w:num w:numId="2" w16cid:durableId="1226837819">
    <w:abstractNumId w:val="1"/>
  </w:num>
  <w:num w:numId="3" w16cid:durableId="898367666">
    <w:abstractNumId w:val="1"/>
  </w:num>
  <w:num w:numId="4" w16cid:durableId="1828787910">
    <w:abstractNumId w:val="1"/>
  </w:num>
  <w:num w:numId="5" w16cid:durableId="474840768">
    <w:abstractNumId w:val="1"/>
  </w:num>
  <w:num w:numId="6" w16cid:durableId="1398280636">
    <w:abstractNumId w:val="1"/>
  </w:num>
  <w:num w:numId="7" w16cid:durableId="18049084">
    <w:abstractNumId w:val="1"/>
  </w:num>
  <w:num w:numId="8" w16cid:durableId="889538654">
    <w:abstractNumId w:val="1"/>
  </w:num>
  <w:num w:numId="9" w16cid:durableId="1657299361">
    <w:abstractNumId w:val="1"/>
  </w:num>
  <w:num w:numId="10" w16cid:durableId="976033252">
    <w:abstractNumId w:val="1"/>
  </w:num>
  <w:num w:numId="11" w16cid:durableId="846871165">
    <w:abstractNumId w:val="1"/>
  </w:num>
  <w:num w:numId="12" w16cid:durableId="1632902867">
    <w:abstractNumId w:val="1"/>
  </w:num>
  <w:num w:numId="13" w16cid:durableId="1030836802">
    <w:abstractNumId w:val="0"/>
  </w:num>
  <w:num w:numId="14" w16cid:durableId="1585608798">
    <w:abstractNumId w:val="2"/>
  </w:num>
  <w:num w:numId="15" w16cid:durableId="170222462">
    <w:abstractNumId w:val="0"/>
  </w:num>
  <w:num w:numId="16" w16cid:durableId="752360222">
    <w:abstractNumId w:val="0"/>
  </w:num>
  <w:num w:numId="17" w16cid:durableId="294066254">
    <w:abstractNumId w:val="0"/>
  </w:num>
  <w:num w:numId="18" w16cid:durableId="776799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10"/>
  <w:drawingGridVerticalSpacing w:val="182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AC"/>
    <w:rsid w:val="00017491"/>
    <w:rsid w:val="00054449"/>
    <w:rsid w:val="000707FD"/>
    <w:rsid w:val="00175FFD"/>
    <w:rsid w:val="001B4B87"/>
    <w:rsid w:val="001E6296"/>
    <w:rsid w:val="002B66AC"/>
    <w:rsid w:val="003C79B3"/>
    <w:rsid w:val="0049043C"/>
    <w:rsid w:val="00571281"/>
    <w:rsid w:val="005C2315"/>
    <w:rsid w:val="0066128C"/>
    <w:rsid w:val="00701096"/>
    <w:rsid w:val="007863C5"/>
    <w:rsid w:val="0080688F"/>
    <w:rsid w:val="00825ADE"/>
    <w:rsid w:val="008268A1"/>
    <w:rsid w:val="008B6F5E"/>
    <w:rsid w:val="008F6590"/>
    <w:rsid w:val="009018F2"/>
    <w:rsid w:val="00902E04"/>
    <w:rsid w:val="00941BB1"/>
    <w:rsid w:val="00A73E39"/>
    <w:rsid w:val="00A74568"/>
    <w:rsid w:val="00B41233"/>
    <w:rsid w:val="00B81A73"/>
    <w:rsid w:val="00BB3466"/>
    <w:rsid w:val="00BC0CC6"/>
    <w:rsid w:val="00C92D0C"/>
    <w:rsid w:val="00CC0F91"/>
    <w:rsid w:val="00DB5C28"/>
    <w:rsid w:val="00DC7110"/>
    <w:rsid w:val="00E05DDC"/>
    <w:rsid w:val="00E12072"/>
    <w:rsid w:val="00F0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19E43"/>
  <w15:chartTrackingRefBased/>
  <w15:docId w15:val="{263DDD36-84CA-4DC1-AEB2-67B4C52D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2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2B66AC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1E6296"/>
    <w:pPr>
      <w:keepNext/>
      <w:keepLines/>
      <w:widowControl/>
      <w:adjustRightInd w:val="0"/>
      <w:snapToGrid w:val="0"/>
      <w:spacing w:before="360" w:after="360"/>
      <w:outlineLvl w:val="0"/>
    </w:pPr>
    <w:rPr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1E6296"/>
    <w:pPr>
      <w:keepNext/>
      <w:keepLines/>
      <w:widowControl/>
      <w:adjustRightInd w:val="0"/>
      <w:snapToGrid w:val="0"/>
      <w:spacing w:before="240" w:after="240"/>
      <w:outlineLvl w:val="1"/>
    </w:pPr>
    <w:rPr>
      <w:b/>
      <w:bCs/>
      <w:i/>
      <w:noProof/>
      <w:color w:val="000000"/>
      <w:kern w:val="0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1E6296"/>
    <w:pPr>
      <w:keepNext/>
      <w:keepLines/>
      <w:widowControl/>
      <w:adjustRightInd w:val="0"/>
      <w:snapToGrid w:val="0"/>
      <w:spacing w:before="160"/>
      <w:outlineLvl w:val="2"/>
    </w:pPr>
    <w:rPr>
      <w:bCs/>
      <w:i/>
      <w:noProof/>
      <w:color w:val="000000"/>
      <w:kern w:val="0"/>
    </w:rPr>
  </w:style>
  <w:style w:type="paragraph" w:styleId="4">
    <w:name w:val="heading 4"/>
    <w:aliases w:val="Heading level 4"/>
    <w:basedOn w:val="a"/>
    <w:next w:val="a"/>
    <w:link w:val="40"/>
    <w:uiPriority w:val="11"/>
    <w:rsid w:val="00CC0F91"/>
    <w:pPr>
      <w:keepNext/>
      <w:keepLines/>
      <w:widowControl/>
      <w:adjustRightInd w:val="0"/>
      <w:snapToGrid w:val="0"/>
      <w:spacing w:before="120" w:after="120"/>
      <w:outlineLvl w:val="3"/>
    </w:pPr>
    <w:rPr>
      <w:bCs/>
      <w:noProof/>
      <w:color w:val="000000"/>
      <w:kern w:val="0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numPr>
        <w:ilvl w:val="5"/>
        <w:numId w:val="12"/>
      </w:numPr>
      <w:spacing w:before="240" w:after="64" w:line="320" w:lineRule="auto"/>
      <w:ind w:firstLine="0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numPr>
        <w:ilvl w:val="6"/>
        <w:numId w:val="12"/>
      </w:numPr>
      <w:spacing w:before="240" w:after="64" w:line="320" w:lineRule="auto"/>
      <w:ind w:firstLine="0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numPr>
        <w:ilvl w:val="7"/>
        <w:numId w:val="12"/>
      </w:numPr>
      <w:spacing w:before="240" w:after="64" w:line="320" w:lineRule="auto"/>
      <w:ind w:firstLine="0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numPr>
        <w:ilvl w:val="8"/>
        <w:numId w:val="12"/>
      </w:numPr>
      <w:spacing w:before="240" w:after="64" w:line="320" w:lineRule="auto"/>
      <w:ind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1"/>
    <w:link w:val="1"/>
    <w:uiPriority w:val="9"/>
    <w:rsid w:val="001E6296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1"/>
    <w:link w:val="2"/>
    <w:uiPriority w:val="9"/>
    <w:rsid w:val="001E6296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1"/>
    <w:link w:val="3"/>
    <w:uiPriority w:val="9"/>
    <w:rsid w:val="001E6296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aliases w:val="Heading level 4 字符"/>
    <w:basedOn w:val="a1"/>
    <w:link w:val="4"/>
    <w:uiPriority w:val="11"/>
    <w:rsid w:val="00CC0F91"/>
    <w:rPr>
      <w:rFonts w:ascii="Times New Roman" w:eastAsia="Times New Roman" w:hAnsi="Times New Roman" w:cs="Times New Roman"/>
      <w:bCs/>
      <w:noProof/>
      <w:color w:val="000000"/>
      <w:kern w:val="0"/>
      <w:szCs w:val="21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1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1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1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1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5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1E629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1E629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1E629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ackmattertext">
    <w:name w:val="Back matter text"/>
    <w:link w:val="Backmattertext0"/>
    <w:uiPriority w:val="19"/>
    <w:qFormat/>
    <w:rsid w:val="001E62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character" w:customStyle="1" w:styleId="Backmattertext0">
    <w:name w:val="Back matter text 字符"/>
    <w:basedOn w:val="a1"/>
    <w:link w:val="Backmattertext"/>
    <w:uiPriority w:val="19"/>
    <w:rsid w:val="001E6296"/>
    <w:rPr>
      <w:rFonts w:ascii="Times New Roman" w:eastAsia="Times New Roman" w:hAnsi="Times New Roman" w:cs="Times New Roman"/>
      <w:snapToGrid w:val="0"/>
      <w:color w:val="000000"/>
      <w:kern w:val="0"/>
      <w:lang w:eastAsia="de-DE" w:bidi="en-US"/>
    </w:rPr>
  </w:style>
  <w:style w:type="paragraph" w:customStyle="1" w:styleId="E-mail">
    <w:name w:val="E-mail"/>
    <w:link w:val="E-mail0"/>
    <w:uiPriority w:val="4"/>
    <w:qFormat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1"/>
    <w:link w:val="E-mail"/>
    <w:uiPriority w:val="4"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1E629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1E629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rontmatter">
    <w:name w:val="Front matter"/>
    <w:uiPriority w:val="4"/>
    <w:qFormat/>
    <w:rsid w:val="001E6296"/>
    <w:pPr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lang w:eastAsia="de-DE" w:bidi="en-US"/>
    </w:rPr>
  </w:style>
  <w:style w:type="paragraph" w:customStyle="1" w:styleId="Historytime">
    <w:name w:val="History time"/>
    <w:next w:val="Articletype"/>
    <w:uiPriority w:val="7"/>
    <w:qFormat/>
    <w:rsid w:val="001E6296"/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1E629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1"/>
    <w:link w:val="Keywords"/>
    <w:uiPriority w:val="6"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1E629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1E629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1E6296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1E629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1E62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1E62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1"/>
    <w:link w:val="Text"/>
    <w:uiPriority w:val="10"/>
    <w:rsid w:val="001E6296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4">
    <w:name w:val="annotation text"/>
    <w:aliases w:val="Comment Text"/>
    <w:basedOn w:val="a"/>
    <w:link w:val="a5"/>
    <w:uiPriority w:val="20"/>
    <w:qFormat/>
    <w:rsid w:val="001E6296"/>
    <w:pPr>
      <w:widowControl/>
      <w:adjustRightInd w:val="0"/>
      <w:snapToGrid w:val="0"/>
    </w:pPr>
    <w:rPr>
      <w:kern w:val="0"/>
      <w:lang w:val="es-ES" w:eastAsia="es-ES"/>
    </w:rPr>
  </w:style>
  <w:style w:type="character" w:customStyle="1" w:styleId="a5">
    <w:name w:val="批注文字 字符"/>
    <w:aliases w:val="Comment Text 字符"/>
    <w:basedOn w:val="a1"/>
    <w:link w:val="a4"/>
    <w:uiPriority w:val="20"/>
    <w:qFormat/>
    <w:rsid w:val="001E6296"/>
    <w:rPr>
      <w:rFonts w:ascii="Times New Roman" w:eastAsia="Times New Roman" w:hAnsi="Times New Roman" w:cs="Times New Roman"/>
      <w:kern w:val="0"/>
      <w:szCs w:val="21"/>
      <w:lang w:val="es-ES" w:eastAsia="es-ES"/>
    </w:rPr>
  </w:style>
  <w:style w:type="paragraph" w:customStyle="1" w:styleId="Blockquote">
    <w:name w:val="Block quote"/>
    <w:basedOn w:val="Articletype"/>
    <w:uiPriority w:val="17"/>
    <w:qFormat/>
    <w:rsid w:val="00CC0F91"/>
    <w:pPr>
      <w:spacing w:before="240" w:after="240" w:line="340" w:lineRule="exact"/>
      <w:ind w:left="720"/>
      <w:jc w:val="both"/>
    </w:pPr>
    <w:rPr>
      <w:i w:val="0"/>
      <w:sz w:val="21"/>
      <w:szCs w:val="21"/>
    </w:rPr>
  </w:style>
  <w:style w:type="paragraph" w:customStyle="1" w:styleId="Bullet">
    <w:name w:val="Bullet"/>
    <w:uiPriority w:val="16"/>
    <w:semiHidden/>
    <w:qFormat/>
    <w:rsid w:val="001E6296"/>
    <w:pPr>
      <w:numPr>
        <w:numId w:val="18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semiHidden/>
    <w:rsid w:val="001E6296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Biography">
    <w:name w:val="Biography"/>
    <w:basedOn w:val="Abstract"/>
    <w:uiPriority w:val="7"/>
    <w:qFormat/>
    <w:rsid w:val="00CC0F91"/>
    <w:pPr>
      <w:spacing w:line="312" w:lineRule="auto"/>
    </w:pPr>
  </w:style>
  <w:style w:type="paragraph" w:styleId="a0">
    <w:name w:val="Body Text"/>
    <w:basedOn w:val="a"/>
    <w:link w:val="a6"/>
    <w:uiPriority w:val="1"/>
    <w:semiHidden/>
    <w:unhideWhenUsed/>
    <w:qFormat/>
    <w:rsid w:val="002B66AC"/>
    <w:pPr>
      <w:spacing w:after="120"/>
    </w:pPr>
  </w:style>
  <w:style w:type="character" w:customStyle="1" w:styleId="a6">
    <w:name w:val="正文文本 字符"/>
    <w:basedOn w:val="a1"/>
    <w:link w:val="a0"/>
    <w:uiPriority w:val="1"/>
    <w:semiHidden/>
    <w:rsid w:val="002B66AC"/>
    <w:rPr>
      <w:sz w:val="22"/>
      <w:szCs w:val="24"/>
      <w14:ligatures w14:val="standardContextual"/>
    </w:rPr>
  </w:style>
  <w:style w:type="paragraph" w:styleId="a7">
    <w:name w:val="header"/>
    <w:basedOn w:val="a"/>
    <w:link w:val="a8"/>
    <w:uiPriority w:val="99"/>
    <w:unhideWhenUsed/>
    <w:rsid w:val="00901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uiPriority w:val="99"/>
    <w:rsid w:val="009018F2"/>
    <w:rPr>
      <w:sz w:val="18"/>
      <w:szCs w:val="18"/>
      <w14:ligatures w14:val="standardContextual"/>
    </w:rPr>
  </w:style>
  <w:style w:type="paragraph" w:styleId="a9">
    <w:name w:val="footer"/>
    <w:basedOn w:val="a"/>
    <w:link w:val="aa"/>
    <w:uiPriority w:val="99"/>
    <w:unhideWhenUsed/>
    <w:rsid w:val="009018F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a">
    <w:name w:val="页脚 字符"/>
    <w:basedOn w:val="a1"/>
    <w:link w:val="a9"/>
    <w:uiPriority w:val="99"/>
    <w:rsid w:val="009018F2"/>
    <w:rPr>
      <w:sz w:val="18"/>
      <w:szCs w:val="18"/>
      <w14:ligatures w14:val="standardContextual"/>
    </w:rPr>
  </w:style>
  <w:style w:type="character" w:styleId="ab">
    <w:name w:val="annotation reference"/>
    <w:basedOn w:val="a1"/>
    <w:uiPriority w:val="99"/>
    <w:semiHidden/>
    <w:unhideWhenUsed/>
    <w:rsid w:val="009018F2"/>
    <w:rPr>
      <w:sz w:val="21"/>
      <w:szCs w:val="21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9018F2"/>
    <w:pPr>
      <w:widowControl w:val="0"/>
      <w:adjustRightInd/>
      <w:snapToGrid/>
    </w:pPr>
    <w:rPr>
      <w:b/>
      <w:bCs/>
      <w:kern w:val="2"/>
      <w:lang w:val="en-US" w:eastAsia="zh-CN"/>
    </w:rPr>
  </w:style>
  <w:style w:type="character" w:customStyle="1" w:styleId="ad">
    <w:name w:val="批注主题 字符"/>
    <w:basedOn w:val="a5"/>
    <w:link w:val="ac"/>
    <w:uiPriority w:val="99"/>
    <w:semiHidden/>
    <w:rsid w:val="009018F2"/>
    <w:rPr>
      <w:rFonts w:ascii="Times New Roman" w:eastAsia="Times New Roman" w:hAnsi="Times New Roman" w:cs="Times New Roman"/>
      <w:b/>
      <w:bCs/>
      <w:kern w:val="0"/>
      <w:sz w:val="22"/>
      <w:szCs w:val="24"/>
      <w:lang w:val="es-ES" w:eastAsia="es-ES"/>
      <w14:ligatures w14:val="standardContextual"/>
    </w:rPr>
  </w:style>
  <w:style w:type="paragraph" w:styleId="ae">
    <w:name w:val="Balloon Text"/>
    <w:basedOn w:val="a"/>
    <w:link w:val="af"/>
    <w:uiPriority w:val="99"/>
    <w:semiHidden/>
    <w:unhideWhenUsed/>
    <w:rsid w:val="009018F2"/>
    <w:pPr>
      <w:spacing w:after="0" w:line="240" w:lineRule="auto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9018F2"/>
    <w:rPr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849</Words>
  <Characters>4247</Characters>
  <Application>Microsoft Office Word</Application>
  <DocSecurity>0</DocSecurity>
  <Lines>265</Lines>
  <Paragraphs>203</Paragraphs>
  <ScaleCrop>false</ScaleCrop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User</cp:lastModifiedBy>
  <cp:revision>6</cp:revision>
  <dcterms:created xsi:type="dcterms:W3CDTF">2026-06-15T06:56:00Z</dcterms:created>
  <dcterms:modified xsi:type="dcterms:W3CDTF">2026-07-07T03:48:00Z</dcterms:modified>
</cp:coreProperties>
</file>